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r>
        <w:rPr>
          <w:rFonts w:asciiTheme="minorHAnsi" w:hAnsiTheme="minorHAnsi" w:cstheme="minorHAnsi"/>
        </w:rPr>
        <w:tab/>
      </w:r>
      <w:r>
        <w:rPr>
          <w:rFonts w:asciiTheme="minorHAnsi" w:hAnsiTheme="minorHAnsi" w:cstheme="minorHAnsi"/>
        </w:rPr>
        <w:tab/>
      </w:r>
    </w:p>
    <w:p>
      <w:pPr>
        <w:ind w:left="851" w:right="850"/>
        <w:rPr>
          <w:rFonts w:asciiTheme="minorHAnsi" w:hAnsiTheme="minorHAnsi" w:cstheme="minorHAnsi"/>
        </w:rPr>
      </w:pPr>
    </w:p>
    <w:p>
      <w:pPr>
        <w:ind w:left="851" w:right="850"/>
        <w:jc w:val="right"/>
        <w:rPr>
          <w:rFonts w:asciiTheme="minorHAnsi" w:hAnsiTheme="minorHAnsi" w:cstheme="minorBidi"/>
        </w:rPr>
      </w:pPr>
      <w:r>
        <w:rPr>
          <w:rFonts w:asciiTheme="minorHAnsi" w:hAnsiTheme="minorHAnsi" w:cstheme="minorBidi"/>
        </w:rPr>
        <w:t>Thursday, 12</w:t>
      </w:r>
      <w:r>
        <w:rPr>
          <w:rFonts w:asciiTheme="minorHAnsi" w:hAnsiTheme="minorHAnsi" w:cstheme="minorBidi"/>
          <w:vertAlign w:val="superscript"/>
        </w:rPr>
        <w:t>th</w:t>
      </w:r>
      <w:r>
        <w:rPr>
          <w:rFonts w:asciiTheme="minorHAnsi" w:hAnsiTheme="minorHAnsi" w:cstheme="minorBidi"/>
        </w:rPr>
        <w:t xml:space="preserve"> December 2024</w:t>
      </w:r>
    </w:p>
    <w:p>
      <w:pPr>
        <w:ind w:left="851" w:right="85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pPr>
        <w:ind w:left="851" w:right="850"/>
        <w:rPr>
          <w:rFonts w:asciiTheme="minorHAnsi" w:hAnsiTheme="minorHAnsi" w:cstheme="minorHAnsi"/>
        </w:rPr>
      </w:pPr>
    </w:p>
    <w:p>
      <w:pPr>
        <w:pStyle w:val="paragraph"/>
        <w:spacing w:before="0" w:beforeAutospacing="0" w:after="0" w:afterAutospacing="0"/>
        <w:ind w:left="851" w:right="850"/>
        <w:jc w:val="both"/>
        <w:textAlignment w:val="baseline"/>
        <w:rPr>
          <w:rFonts w:asciiTheme="minorHAnsi" w:hAnsiTheme="minorHAnsi" w:cstheme="minorHAnsi"/>
        </w:rPr>
      </w:pPr>
      <w:r>
        <w:rPr>
          <w:rFonts w:asciiTheme="minorHAnsi" w:hAnsiTheme="minorHAnsi" w:cstheme="minorHAnsi"/>
        </w:rPr>
        <w:t>To whom it may concern,</w:t>
      </w:r>
    </w:p>
    <w:p>
      <w:pPr>
        <w:pStyle w:val="paragraph"/>
        <w:spacing w:before="0" w:beforeAutospacing="0" w:after="0" w:afterAutospacing="0"/>
        <w:ind w:left="851" w:right="850"/>
        <w:jc w:val="both"/>
        <w:textAlignment w:val="baseline"/>
        <w:rPr>
          <w:rFonts w:asciiTheme="minorHAnsi" w:hAnsiTheme="minorHAnsi" w:cstheme="minorHAnsi"/>
        </w:rPr>
      </w:pPr>
    </w:p>
    <w:p>
      <w:pPr>
        <w:pStyle w:val="paragraph"/>
        <w:spacing w:before="0" w:beforeAutospacing="0" w:after="0" w:afterAutospacing="0"/>
        <w:ind w:left="851" w:right="850"/>
        <w:jc w:val="both"/>
        <w:textAlignment w:val="baseline"/>
        <w:rPr>
          <w:rStyle w:val="normaltextrun"/>
          <w:rFonts w:asciiTheme="minorHAnsi" w:hAnsiTheme="minorHAnsi" w:cstheme="minorHAnsi"/>
          <w:b/>
          <w:bCs/>
          <w:sz w:val="22"/>
          <w:szCs w:val="22"/>
        </w:rPr>
      </w:pPr>
      <w:r>
        <w:rPr>
          <w:rFonts w:asciiTheme="minorHAnsi" w:hAnsiTheme="minorHAnsi" w:cstheme="minorHAnsi"/>
          <w:b/>
          <w:bCs/>
        </w:rPr>
        <w:t xml:space="preserve">RE: </w:t>
      </w:r>
      <w:r>
        <w:rPr>
          <w:rStyle w:val="normaltextrun"/>
          <w:rFonts w:asciiTheme="minorHAnsi" w:hAnsiTheme="minorHAnsi" w:cstheme="minorHAnsi"/>
          <w:b/>
          <w:bCs/>
          <w:sz w:val="22"/>
          <w:szCs w:val="22"/>
        </w:rPr>
        <w:t>Admissions Consultation 2024 – Plympton Academy (Reduction in PAN) Consultation on a proposal to reduce the published admission numbers (PAN) 210 to 120 from September 2025.</w:t>
      </w: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p>
    <w:p>
      <w:pPr>
        <w:pStyle w:val="paragraph"/>
        <w:spacing w:before="0" w:beforeAutospacing="0" w:after="0" w:afterAutospacing="0"/>
        <w:ind w:left="851" w:right="850"/>
        <w:jc w:val="both"/>
        <w:textAlignment w:val="baseline"/>
        <w:rPr>
          <w:rStyle w:val="eop"/>
          <w:rFonts w:asciiTheme="minorHAnsi" w:hAnsiTheme="minorHAnsi" w:cstheme="minorBidi"/>
          <w:sz w:val="22"/>
          <w:szCs w:val="22"/>
        </w:rPr>
      </w:pPr>
      <w:r>
        <w:rPr>
          <w:rStyle w:val="normaltextrun"/>
          <w:rFonts w:asciiTheme="minorHAnsi" w:hAnsiTheme="minorHAnsi" w:cstheme="minorBidi"/>
          <w:sz w:val="22"/>
          <w:szCs w:val="22"/>
        </w:rPr>
        <w:t>The Thinking Schools Trust, as the Multi Academy Trust is consulting and seeking comments on a proposal to reduce the Published Admission Number (PAN) at Plympton Academy from 210 to 120 from September 2025 and for all subsequent cohorts. </w:t>
      </w:r>
      <w:r>
        <w:rPr>
          <w:rStyle w:val="eop"/>
          <w:rFonts w:asciiTheme="minorHAnsi" w:hAnsiTheme="minorHAnsi" w:cstheme="minorBidi"/>
          <w:sz w:val="22"/>
          <w:szCs w:val="22"/>
        </w:rPr>
        <w:t> </w:t>
      </w:r>
    </w:p>
    <w:p>
      <w:pPr>
        <w:pStyle w:val="paragraph"/>
        <w:spacing w:before="0" w:beforeAutospacing="0" w:after="0" w:afterAutospacing="0"/>
        <w:ind w:left="851" w:right="850" w:firstLine="589"/>
        <w:jc w:val="both"/>
        <w:textAlignment w:val="baseline"/>
        <w:rPr>
          <w:rFonts w:asciiTheme="minorHAnsi" w:hAnsiTheme="minorHAnsi" w:cstheme="minorHAnsi"/>
          <w:sz w:val="18"/>
          <w:szCs w:val="18"/>
        </w:rPr>
      </w:pPr>
    </w:p>
    <w:p>
      <w:pPr>
        <w:pStyle w:val="paragraph"/>
        <w:spacing w:before="0" w:beforeAutospacing="0" w:after="0" w:afterAutospacing="0"/>
        <w:ind w:left="851" w:right="850"/>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We are intending to reduce the PAN for current Year 7 students to 150 and Years 8 – 10 to 190. Year 11 will remain the same. </w:t>
      </w:r>
      <w:r>
        <w:rPr>
          <w:rStyle w:val="eop"/>
          <w:rFonts w:asciiTheme="minorHAnsi" w:hAnsiTheme="minorHAnsi" w:cstheme="minorHAnsi"/>
          <w:sz w:val="22"/>
          <w:szCs w:val="22"/>
        </w:rPr>
        <w:t> </w:t>
      </w:r>
      <w:r>
        <w:rPr>
          <w:rStyle w:val="normaltextrun"/>
          <w:rFonts w:asciiTheme="minorHAnsi" w:hAnsiTheme="minorHAnsi" w:cstheme="minorHAnsi"/>
          <w:sz w:val="22"/>
          <w:szCs w:val="22"/>
        </w:rPr>
        <w:t>The proposed Admissions Arrangements 2024 can be found below.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p>
    <w:p>
      <w:pPr>
        <w:pStyle w:val="paragraph"/>
        <w:spacing w:before="0" w:beforeAutospacing="0" w:after="0" w:afterAutospacing="0"/>
        <w:ind w:left="851" w:right="850"/>
        <w:jc w:val="both"/>
        <w:textAlignment w:val="baseline"/>
        <w:rPr>
          <w:rFonts w:asciiTheme="minorHAnsi" w:hAnsiTheme="minorHAnsi" w:cstheme="minorHAnsi"/>
          <w:sz w:val="18"/>
          <w:szCs w:val="18"/>
          <w:u w:val="single"/>
        </w:rPr>
      </w:pPr>
      <w:r>
        <w:rPr>
          <w:rStyle w:val="normaltextrun"/>
          <w:rFonts w:asciiTheme="minorHAnsi" w:hAnsiTheme="minorHAnsi" w:cstheme="minorHAnsi"/>
          <w:sz w:val="22"/>
          <w:szCs w:val="22"/>
          <w:u w:val="single"/>
        </w:rPr>
        <w:t>Background</w:t>
      </w:r>
    </w:p>
    <w:p>
      <w:pPr>
        <w:pStyle w:val="paragraph"/>
        <w:shd w:val="clear" w:color="auto" w:fill="FFFFFF"/>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color w:val="242424"/>
          <w:sz w:val="22"/>
          <w:szCs w:val="22"/>
        </w:rPr>
        <w:t>The school currently has five Year 7 tutor groups, any increase in numbers cannot be accommodated by the school and will result in class sizes higher than 30 students (at time of writing we are at 157 students in year 7).</w:t>
      </w:r>
      <w:r>
        <w:rPr>
          <w:rStyle w:val="eop"/>
          <w:rFonts w:asciiTheme="minorHAnsi" w:hAnsiTheme="minorHAnsi" w:cstheme="minorHAnsi"/>
          <w:color w:val="242424"/>
          <w:sz w:val="22"/>
          <w:szCs w:val="22"/>
        </w:rPr>
        <w:t> </w:t>
      </w:r>
    </w:p>
    <w:p>
      <w:pPr>
        <w:pStyle w:val="paragraph"/>
        <w:shd w:val="clear" w:color="auto" w:fill="FFFFFF"/>
        <w:spacing w:before="0" w:beforeAutospacing="0" w:after="0" w:afterAutospacing="0"/>
        <w:ind w:left="851" w:right="850"/>
        <w:jc w:val="both"/>
        <w:textAlignment w:val="baseline"/>
        <w:rPr>
          <w:rFonts w:asciiTheme="minorHAnsi" w:hAnsiTheme="minorHAnsi" w:cstheme="minorHAnsi"/>
          <w:sz w:val="18"/>
          <w:szCs w:val="18"/>
        </w:rPr>
      </w:pPr>
      <w:r>
        <w:rPr>
          <w:rStyle w:val="eop"/>
          <w:rFonts w:asciiTheme="minorHAnsi" w:hAnsiTheme="minorHAnsi" w:cstheme="minorHAnsi"/>
          <w:color w:val="242424"/>
          <w:sz w:val="22"/>
          <w:szCs w:val="22"/>
        </w:rPr>
        <w:t> </w:t>
      </w:r>
    </w:p>
    <w:p>
      <w:pPr>
        <w:pStyle w:val="paragraph"/>
        <w:shd w:val="clear" w:color="auto" w:fill="FFFFFF"/>
        <w:spacing w:before="0" w:beforeAutospacing="0" w:after="0" w:afterAutospacing="0"/>
        <w:ind w:left="851" w:right="850"/>
        <w:jc w:val="both"/>
        <w:textAlignment w:val="baseline"/>
        <w:rPr>
          <w:rStyle w:val="eop"/>
          <w:rFonts w:asciiTheme="minorHAnsi" w:hAnsiTheme="minorHAnsi" w:cstheme="minorHAnsi"/>
          <w:color w:val="242424"/>
          <w:sz w:val="22"/>
          <w:szCs w:val="22"/>
        </w:rPr>
      </w:pPr>
      <w:r>
        <w:rPr>
          <w:rStyle w:val="normaltextrun"/>
          <w:rFonts w:asciiTheme="minorHAnsi" w:hAnsiTheme="minorHAnsi" w:cstheme="minorHAnsi"/>
          <w:color w:val="242424"/>
          <w:sz w:val="22"/>
          <w:szCs w:val="22"/>
        </w:rPr>
        <w:t>To support the need for the school to be in a position to plan for staffing for future years and recognising the pupil numbers forecasted across the authority, the school is consulting on a further reduction in PAN to 120.</w:t>
      </w:r>
      <w:r>
        <w:rPr>
          <w:rStyle w:val="eop"/>
          <w:rFonts w:asciiTheme="minorHAnsi" w:hAnsiTheme="minorHAnsi" w:cstheme="minorHAnsi"/>
          <w:color w:val="242424"/>
          <w:sz w:val="22"/>
          <w:szCs w:val="22"/>
        </w:rPr>
        <w:t> </w:t>
      </w:r>
    </w:p>
    <w:p>
      <w:pPr>
        <w:pStyle w:val="paragraph"/>
        <w:shd w:val="clear" w:color="auto" w:fill="FFFFFF"/>
        <w:spacing w:before="0" w:beforeAutospacing="0" w:after="0" w:afterAutospacing="0"/>
        <w:ind w:left="851" w:right="850"/>
        <w:jc w:val="both"/>
        <w:textAlignment w:val="baseline"/>
        <w:rPr>
          <w:rStyle w:val="eop"/>
          <w:rFonts w:asciiTheme="minorHAnsi" w:hAnsiTheme="minorHAnsi" w:cstheme="minorHAnsi"/>
          <w:color w:val="242424"/>
          <w:sz w:val="22"/>
          <w:szCs w:val="22"/>
        </w:rPr>
      </w:pPr>
    </w:p>
    <w:p>
      <w:pPr>
        <w:pStyle w:val="paragraph"/>
        <w:shd w:val="clear" w:color="auto" w:fill="FFFFFF"/>
        <w:spacing w:before="0" w:beforeAutospacing="0" w:after="0" w:afterAutospacing="0"/>
        <w:ind w:left="851" w:right="850"/>
        <w:jc w:val="both"/>
        <w:textAlignment w:val="baseline"/>
        <w:rPr>
          <w:rFonts w:asciiTheme="minorHAnsi" w:hAnsiTheme="minorHAnsi" w:cstheme="minorHAnsi"/>
          <w:sz w:val="18"/>
          <w:szCs w:val="18"/>
          <w:u w:val="single"/>
        </w:rPr>
      </w:pPr>
      <w:r>
        <w:rPr>
          <w:rStyle w:val="eop"/>
          <w:rFonts w:asciiTheme="minorHAnsi" w:hAnsiTheme="minorHAnsi" w:cstheme="minorHAnsi"/>
          <w:color w:val="242424"/>
          <w:sz w:val="22"/>
          <w:szCs w:val="22"/>
          <w:u w:val="single"/>
        </w:rPr>
        <w:t>The Consultation Process</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This consultation will run until midday on Friday, 10th January 2025 and we are inviting stakeholders and members of the local community to respond.</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These are namely, but not limited to: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1. Parents and Carers Plympton Academy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2. Members of Plympton Academy School Staff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3. Members of the Local Governance Partnership Board of Plympton Academy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4. Plymouth County Council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5. Local primary and secondary schools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6. Members of the local community</w:t>
      </w: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u w:val="single"/>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u w:val="single"/>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u w:val="single"/>
        </w:rPr>
      </w:pP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u w:val="single"/>
        </w:rPr>
      </w:pPr>
      <w:r>
        <w:rPr>
          <w:rStyle w:val="normaltextrun"/>
          <w:rFonts w:asciiTheme="minorHAnsi" w:hAnsiTheme="minorHAnsi" w:cstheme="minorHAnsi"/>
          <w:sz w:val="22"/>
          <w:szCs w:val="22"/>
          <w:u w:val="single"/>
        </w:rPr>
        <w:t xml:space="preserve">How to Respond </w:t>
      </w:r>
    </w:p>
    <w:p>
      <w:pPr>
        <w:pStyle w:val="paragraph"/>
        <w:spacing w:before="0" w:beforeAutospacing="0" w:after="0" w:afterAutospacing="0"/>
        <w:ind w:left="851" w:right="850"/>
        <w:jc w:val="both"/>
        <w:textAlignment w:val="baseline"/>
        <w:rPr>
          <w:rStyle w:val="normaltextrun"/>
          <w:rFonts w:asciiTheme="minorHAnsi" w:hAnsiTheme="minorHAnsi" w:cstheme="minorHAnsi"/>
          <w:sz w:val="22"/>
          <w:szCs w:val="22"/>
        </w:rPr>
      </w:pP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You are invited to submit comments about the proposals above in a number of ways: </w:t>
      </w:r>
      <w:r>
        <w:rPr>
          <w:rStyle w:val="eop"/>
          <w:rFonts w:asciiTheme="minorHAnsi" w:hAnsiTheme="minorHAnsi" w:cstheme="minorHAnsi"/>
          <w:sz w:val="22"/>
          <w:szCs w:val="22"/>
        </w:rPr>
        <w:t>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1. By completing this short online survey: </w:t>
      </w:r>
      <w:hyperlink r:id="rId10" w:history="1">
        <w:r>
          <w:rPr>
            <w:rStyle w:val="Hyperlink"/>
            <w:rFonts w:asciiTheme="minorHAnsi" w:hAnsiTheme="minorHAnsi" w:cstheme="minorHAnsi"/>
            <w:sz w:val="22"/>
            <w:szCs w:val="22"/>
          </w:rPr>
          <w:t>https://forms.office.com/e/VHp6M6jpiG</w:t>
        </w:r>
      </w:hyperlink>
      <w:r>
        <w:rPr>
          <w:rStyle w:val="normaltextrun"/>
          <w:rFonts w:asciiTheme="minorHAnsi" w:hAnsiTheme="minorHAnsi" w:cstheme="minorHAnsi"/>
          <w:sz w:val="22"/>
          <w:szCs w:val="22"/>
        </w:rPr>
        <w:t xml:space="preserve"> </w:t>
      </w: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2. By completing the form and; emailing to </w:t>
      </w:r>
      <w:hyperlink r:id="rId11" w:history="1">
        <w:r>
          <w:rPr>
            <w:rStyle w:val="Hyperlink"/>
            <w:rFonts w:asciiTheme="minorHAnsi" w:hAnsiTheme="minorHAnsi" w:cstheme="minorHAnsi"/>
            <w:sz w:val="22"/>
            <w:szCs w:val="22"/>
          </w:rPr>
          <w:t>headteacher@plymptonacademy.org.uk</w:t>
        </w:r>
      </w:hyperlink>
      <w:r>
        <w:rPr>
          <w:rStyle w:val="normaltextrun"/>
          <w:rFonts w:asciiTheme="minorHAnsi" w:hAnsiTheme="minorHAnsi" w:cstheme="minorHAnsi"/>
          <w:sz w:val="22"/>
          <w:szCs w:val="22"/>
        </w:rPr>
        <w:t xml:space="preserve"> </w:t>
      </w:r>
    </w:p>
    <w:p>
      <w:pPr>
        <w:pStyle w:val="paragraph"/>
        <w:spacing w:before="0" w:beforeAutospacing="0" w:after="0" w:afterAutospacing="0"/>
        <w:ind w:left="851" w:right="850"/>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3. Posting to: Plympton Academy, Moorland Road, Plympton. PL7 2RS.</w:t>
      </w:r>
    </w:p>
    <w:p>
      <w:pPr>
        <w:pStyle w:val="paragraph"/>
        <w:spacing w:before="0" w:beforeAutospacing="0" w:after="0" w:afterAutospacing="0"/>
        <w:ind w:left="851" w:right="850"/>
        <w:jc w:val="both"/>
        <w:textAlignment w:val="baseline"/>
        <w:rPr>
          <w:rStyle w:val="eop"/>
          <w:rFonts w:asciiTheme="minorHAnsi" w:hAnsiTheme="minorHAnsi" w:cstheme="minorHAnsi"/>
          <w:sz w:val="22"/>
          <w:szCs w:val="22"/>
        </w:rPr>
      </w:pPr>
    </w:p>
    <w:p>
      <w:pPr>
        <w:pStyle w:val="paragraph"/>
        <w:spacing w:before="0" w:beforeAutospacing="0" w:after="0" w:afterAutospacing="0"/>
        <w:ind w:left="851" w:right="850"/>
        <w:jc w:val="both"/>
        <w:textAlignment w:val="baseline"/>
        <w:rPr>
          <w:rFonts w:asciiTheme="minorHAnsi" w:hAnsiTheme="minorHAnsi" w:cstheme="minorHAnsi"/>
          <w:sz w:val="18"/>
          <w:szCs w:val="18"/>
        </w:rPr>
      </w:pPr>
    </w:p>
    <w:p>
      <w:pPr>
        <w:pStyle w:val="paragraph"/>
        <w:spacing w:before="0" w:beforeAutospacing="0" w:after="0" w:afterAutospacing="0"/>
        <w:ind w:left="851" w:right="85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Any comments must be sent no later than midday on Friday 10th January 2025.</w:t>
      </w:r>
      <w:r>
        <w:rPr>
          <w:rStyle w:val="eop"/>
          <w:rFonts w:asciiTheme="minorHAnsi" w:hAnsiTheme="minorHAnsi" w:cstheme="minorHAnsi"/>
          <w:sz w:val="22"/>
          <w:szCs w:val="22"/>
        </w:rPr>
        <w:t> </w:t>
      </w:r>
    </w:p>
    <w:p>
      <w:pPr>
        <w:ind w:left="851" w:right="850"/>
        <w:rPr>
          <w:rFonts w:asciiTheme="minorHAnsi" w:hAnsiTheme="minorHAnsi" w:cstheme="minorHAnsi"/>
        </w:rPr>
      </w:pPr>
    </w:p>
    <w:p>
      <w:pPr>
        <w:ind w:left="851" w:right="850"/>
        <w:rPr>
          <w:rFonts w:asciiTheme="minorHAnsi" w:eastAsia="Times New Roman" w:hAnsiTheme="minorHAnsi" w:cstheme="minorHAnsi"/>
          <w:color w:val="000000"/>
          <w:sz w:val="24"/>
          <w:szCs w:val="24"/>
        </w:rPr>
      </w:pPr>
    </w:p>
    <w:p>
      <w:pPr>
        <w:ind w:left="851" w:right="850"/>
        <w:rPr>
          <w:rFonts w:asciiTheme="minorHAnsi" w:eastAsia="Times New Roman" w:hAnsiTheme="minorHAnsi" w:cstheme="minorBidi"/>
          <w:color w:val="000000"/>
          <w:sz w:val="24"/>
          <w:szCs w:val="24"/>
        </w:rPr>
      </w:pPr>
      <w:r>
        <w:rPr>
          <w:rFonts w:asciiTheme="minorHAnsi" w:eastAsia="Times New Roman" w:hAnsiTheme="minorHAnsi" w:cstheme="minorBidi"/>
          <w:color w:val="000000" w:themeColor="text1"/>
          <w:sz w:val="24"/>
          <w:szCs w:val="24"/>
        </w:rPr>
        <w:t>Yours sincerely,</w:t>
      </w:r>
    </w:p>
    <w:p>
      <w:pPr>
        <w:ind w:left="851" w:right="850"/>
        <w:rPr>
          <w:rFonts w:asciiTheme="minorHAnsi" w:eastAsia="Times New Roman" w:hAnsiTheme="minorHAnsi" w:cstheme="minorBidi"/>
          <w:color w:val="000000"/>
          <w:sz w:val="24"/>
          <w:szCs w:val="24"/>
        </w:rPr>
      </w:pPr>
    </w:p>
    <w:p>
      <w:pPr>
        <w:ind w:left="851" w:right="850"/>
        <w:rPr>
          <w:rFonts w:asciiTheme="minorHAnsi" w:eastAsia="Times New Roman" w:hAnsiTheme="minorHAnsi" w:cstheme="minorBidi"/>
          <w:color w:val="000000" w:themeColor="text1"/>
          <w:sz w:val="24"/>
          <w:szCs w:val="24"/>
        </w:rPr>
      </w:pPr>
      <w:r>
        <w:rPr>
          <w:rFonts w:asciiTheme="minorHAnsi" w:eastAsia="Times New Roman" w:hAnsiTheme="minorHAnsi" w:cstheme="minorBidi"/>
          <w:noProof/>
          <w:color w:val="000000" w:themeColor="text1"/>
          <w:sz w:val="24"/>
          <w:szCs w:val="24"/>
        </w:rPr>
        <w:drawing>
          <wp:inline distT="0" distB="0" distL="0" distR="0">
            <wp:extent cx="1105103" cy="250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6637" cy="262289"/>
                    </a:xfrm>
                    <a:prstGeom prst="rect">
                      <a:avLst/>
                    </a:prstGeom>
                  </pic:spPr>
                </pic:pic>
              </a:graphicData>
            </a:graphic>
          </wp:inline>
        </w:drawing>
      </w:r>
    </w:p>
    <w:p>
      <w:pPr>
        <w:ind w:left="851" w:right="850"/>
        <w:rPr>
          <w:rFonts w:asciiTheme="minorHAnsi" w:eastAsia="Times New Roman" w:hAnsiTheme="minorHAnsi" w:cstheme="minorBidi"/>
          <w:color w:val="000000" w:themeColor="text1"/>
          <w:sz w:val="24"/>
          <w:szCs w:val="24"/>
        </w:rPr>
      </w:pPr>
    </w:p>
    <w:p>
      <w:pPr>
        <w:ind w:left="851" w:right="850"/>
        <w:rPr>
          <w:rFonts w:asciiTheme="minorHAnsi" w:eastAsia="Times New Roman" w:hAnsiTheme="minorHAnsi" w:cstheme="minorHAnsi"/>
          <w:color w:val="000000"/>
          <w:sz w:val="24"/>
          <w:szCs w:val="24"/>
        </w:rPr>
      </w:pPr>
      <w:r>
        <w:rPr>
          <w:rFonts w:asciiTheme="minorHAnsi" w:eastAsia="Times New Roman" w:hAnsiTheme="minorHAnsi" w:cstheme="minorBidi"/>
          <w:color w:val="000000" w:themeColor="text1"/>
          <w:sz w:val="24"/>
          <w:szCs w:val="24"/>
        </w:rPr>
        <w:t xml:space="preserve">Stuart Gardner </w:t>
      </w:r>
    </w:p>
    <w:p>
      <w:pPr>
        <w:ind w:left="851" w:right="85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Chief Executive Officer </w:t>
      </w:r>
    </w:p>
    <w:p>
      <w:pPr>
        <w:ind w:left="851" w:right="85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Thinking Schools Academy Trust  </w:t>
      </w: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noProof/>
        </w:rPr>
      </w:pPr>
    </w:p>
    <w:p>
      <w:pPr>
        <w:ind w:left="851" w:right="850"/>
        <w:rPr>
          <w:noProof/>
        </w:rPr>
      </w:pPr>
    </w:p>
    <w:p>
      <w:pPr>
        <w:ind w:left="851" w:right="850"/>
        <w:jc w:val="center"/>
        <w:rPr>
          <w:b/>
          <w:bCs/>
          <w:noProof/>
          <w:sz w:val="36"/>
          <w:szCs w:val="36"/>
        </w:rPr>
      </w:pPr>
      <w:r>
        <w:rPr>
          <w:b/>
          <w:bCs/>
          <w:noProof/>
          <w:sz w:val="36"/>
          <w:szCs w:val="36"/>
        </w:rPr>
        <w:t>Plympton Academy Admissions Consultation</w:t>
      </w:r>
    </w:p>
    <w:p>
      <w:pPr>
        <w:ind w:left="851" w:right="850"/>
        <w:jc w:val="center"/>
        <w:rPr>
          <w:b/>
          <w:bCs/>
          <w:noProof/>
          <w:sz w:val="36"/>
          <w:szCs w:val="36"/>
        </w:rPr>
      </w:pPr>
      <w:r>
        <w:rPr>
          <w:b/>
          <w:bCs/>
          <w:noProof/>
          <w:sz w:val="36"/>
          <w:szCs w:val="36"/>
        </w:rPr>
        <w:t>Survey 2025</w:t>
      </w:r>
    </w:p>
    <w:p>
      <w:pPr>
        <w:ind w:left="851" w:right="850"/>
        <w:jc w:val="center"/>
        <w:rPr>
          <w:rFonts w:asciiTheme="minorHAnsi" w:hAnsiTheme="minorHAnsi" w:cstheme="minorHAnsi"/>
          <w:b/>
          <w:bCs/>
          <w:sz w:val="36"/>
          <w:szCs w:val="36"/>
        </w:rPr>
      </w:pPr>
    </w:p>
    <w:p>
      <w:pPr>
        <w:ind w:left="851" w:right="850"/>
        <w:rPr>
          <w:rFonts w:asciiTheme="minorHAnsi" w:hAnsiTheme="minorHAnsi" w:cstheme="minorHAnsi"/>
        </w:rPr>
      </w:pPr>
    </w:p>
    <w:tbl>
      <w:tblPr>
        <w:tblStyle w:val="TableGrid"/>
        <w:tblpPr w:leftFromText="180" w:rightFromText="180" w:vertAnchor="text" w:horzAnchor="margin" w:tblpXSpec="center" w:tblpY="-155"/>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354"/>
        <w:gridCol w:w="4356"/>
      </w:tblGrid>
      <w:tr>
        <w:trPr>
          <w:trHeight w:val="589"/>
        </w:trPr>
        <w:tc>
          <w:tcPr>
            <w:tcW w:w="8710" w:type="dxa"/>
            <w:gridSpan w:val="2"/>
            <w:shd w:val="clear" w:color="auto" w:fill="D0CECE" w:themeFill="background2" w:themeFillShade="E6"/>
          </w:tcPr>
          <w:p>
            <w:pPr>
              <w:ind w:right="850"/>
              <w:rPr>
                <w:rFonts w:asciiTheme="minorHAnsi" w:hAnsiTheme="minorHAnsi" w:cstheme="minorHAnsi"/>
                <w:b/>
                <w:bCs/>
                <w:sz w:val="28"/>
                <w:szCs w:val="28"/>
              </w:rPr>
            </w:pPr>
            <w:r>
              <w:rPr>
                <w:rFonts w:asciiTheme="minorHAnsi" w:hAnsiTheme="minorHAnsi" w:cstheme="minorHAnsi"/>
                <w:b/>
                <w:bCs/>
                <w:sz w:val="28"/>
                <w:szCs w:val="28"/>
              </w:rPr>
              <w:t>Name:</w:t>
            </w:r>
          </w:p>
        </w:tc>
      </w:tr>
      <w:tr>
        <w:trPr>
          <w:trHeight w:val="1139"/>
        </w:trPr>
        <w:tc>
          <w:tcPr>
            <w:tcW w:w="8710" w:type="dxa"/>
            <w:gridSpan w:val="2"/>
          </w:tcPr>
          <w:p>
            <w:pPr>
              <w:ind w:right="850"/>
              <w:rPr>
                <w:rFonts w:asciiTheme="minorHAnsi" w:hAnsiTheme="minorHAnsi" w:cstheme="minorHAnsi"/>
                <w:b/>
                <w:bCs/>
                <w:sz w:val="28"/>
                <w:szCs w:val="28"/>
              </w:rPr>
            </w:pPr>
            <w:r>
              <w:rPr>
                <w:rFonts w:ascii="Aptos" w:eastAsia="Times New Roman" w:hAnsi="Aptos"/>
                <w:b/>
                <w:bCs/>
                <w:color w:val="000000"/>
                <w:sz w:val="28"/>
                <w:szCs w:val="28"/>
              </w:rPr>
              <w:t xml:space="preserve">Do you have an objection to Plympton Academy reducing its PAN for current </w:t>
            </w:r>
            <w:proofErr w:type="spellStart"/>
            <w:r>
              <w:rPr>
                <w:rFonts w:ascii="Aptos" w:eastAsia="Times New Roman" w:hAnsi="Aptos"/>
                <w:b/>
                <w:bCs/>
                <w:color w:val="000000"/>
                <w:sz w:val="28"/>
                <w:szCs w:val="28"/>
              </w:rPr>
              <w:t>Yr</w:t>
            </w:r>
            <w:proofErr w:type="spellEnd"/>
            <w:r>
              <w:rPr>
                <w:rFonts w:ascii="Aptos" w:eastAsia="Times New Roman" w:hAnsi="Aptos"/>
                <w:b/>
                <w:bCs/>
                <w:color w:val="000000"/>
                <w:sz w:val="28"/>
                <w:szCs w:val="28"/>
              </w:rPr>
              <w:t xml:space="preserve"> 7 students (and all future year groups) to 120?</w:t>
            </w:r>
          </w:p>
        </w:tc>
      </w:tr>
      <w:tr>
        <w:trPr>
          <w:trHeight w:val="986"/>
        </w:trPr>
        <w:tc>
          <w:tcPr>
            <w:tcW w:w="4354" w:type="dxa"/>
          </w:tcPr>
          <w:p>
            <w:pPr>
              <w:ind w:right="850"/>
              <w:jc w:val="center"/>
              <w:rPr>
                <w:rFonts w:asciiTheme="minorHAnsi" w:hAnsiTheme="minorHAnsi" w:cstheme="minorHAnsi"/>
                <w:b/>
                <w:bCs/>
                <w:sz w:val="28"/>
                <w:szCs w:val="28"/>
              </w:rPr>
            </w:pPr>
            <w:r>
              <w:rPr>
                <w:rFonts w:asciiTheme="minorHAnsi" w:hAnsiTheme="minorHAnsi" w:cstheme="minorHAnsi"/>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928124</wp:posOffset>
                      </wp:positionH>
                      <wp:positionV relativeFrom="paragraph">
                        <wp:posOffset>255270</wp:posOffset>
                      </wp:positionV>
                      <wp:extent cx="191069" cy="204176"/>
                      <wp:effectExtent l="0" t="0" r="19050" b="24765"/>
                      <wp:wrapNone/>
                      <wp:docPr id="9" name="Rectangle: Rounded Corners 9"/>
                      <wp:cNvGraphicFramePr/>
                      <a:graphic xmlns:a="http://schemas.openxmlformats.org/drawingml/2006/main">
                        <a:graphicData uri="http://schemas.microsoft.com/office/word/2010/wordprocessingShape">
                          <wps:wsp>
                            <wps:cNvSpPr/>
                            <wps:spPr>
                              <a:xfrm>
                                <a:off x="0" y="0"/>
                                <a:ext cx="191069" cy="20417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6" style="position:absolute;margin-left:73.1pt;margin-top:20.1pt;width:15.05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" filled="f" strokecolor="black [3213]" strokeweight="1.5pt">
                      <v:stroke joinstyle="miter"/>
                    </v:roundrect>
                  </w:pict>
                </mc:Fallback>
              </mc:AlternateContent>
            </w:r>
            <w:r>
              <w:rPr>
                <w:rFonts w:asciiTheme="minorHAnsi" w:hAnsiTheme="minorHAnsi" w:cstheme="minorHAnsi"/>
                <w:b/>
                <w:bCs/>
                <w:sz w:val="28"/>
                <w:szCs w:val="28"/>
              </w:rPr>
              <w:t>YES</w:t>
            </w:r>
          </w:p>
        </w:tc>
        <w:tc>
          <w:tcPr>
            <w:tcW w:w="4356" w:type="dxa"/>
          </w:tcPr>
          <w:p>
            <w:pPr>
              <w:ind w:right="850"/>
              <w:jc w:val="center"/>
              <w:rPr>
                <w:rFonts w:asciiTheme="minorHAnsi" w:hAnsiTheme="minorHAnsi" w:cstheme="minorHAnsi"/>
                <w:b/>
                <w:bCs/>
                <w:sz w:val="28"/>
                <w:szCs w:val="28"/>
              </w:rPr>
            </w:pPr>
            <w:r>
              <w:rPr>
                <w:rFonts w:asciiTheme="minorHAnsi" w:hAnsiTheme="minorHAnsi" w:cstheme="minorHAnsi"/>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949714</wp:posOffset>
                      </wp:positionH>
                      <wp:positionV relativeFrom="paragraph">
                        <wp:posOffset>245110</wp:posOffset>
                      </wp:positionV>
                      <wp:extent cx="191069" cy="204176"/>
                      <wp:effectExtent l="0" t="0" r="19050" b="24765"/>
                      <wp:wrapNone/>
                      <wp:docPr id="8" name="Rectangle: Rounded Corners 8"/>
                      <wp:cNvGraphicFramePr/>
                      <a:graphic xmlns:a="http://schemas.openxmlformats.org/drawingml/2006/main">
                        <a:graphicData uri="http://schemas.microsoft.com/office/word/2010/wordprocessingShape">
                          <wps:wsp>
                            <wps:cNvSpPr/>
                            <wps:spPr>
                              <a:xfrm>
                                <a:off x="0" y="0"/>
                                <a:ext cx="191069" cy="20417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6" style="position:absolute;margin-left:74.8pt;margin-top:19.3pt;width:15.05pt;height: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8pgIAAKM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" filled="f" strokecolor="black [3213]" strokeweight="1.5pt">
                      <v:stroke joinstyle="miter"/>
                    </v:roundrect>
                  </w:pict>
                </mc:Fallback>
              </mc:AlternateContent>
            </w:r>
            <w:r>
              <w:rPr>
                <w:rFonts w:asciiTheme="minorHAnsi" w:hAnsiTheme="minorHAnsi" w:cstheme="minorHAnsi"/>
                <w:b/>
                <w:bCs/>
                <w:sz w:val="28"/>
                <w:szCs w:val="28"/>
              </w:rPr>
              <w:t>NO</w:t>
            </w:r>
          </w:p>
        </w:tc>
      </w:tr>
      <w:tr>
        <w:trPr>
          <w:trHeight w:val="513"/>
        </w:trPr>
        <w:tc>
          <w:tcPr>
            <w:tcW w:w="8710" w:type="dxa"/>
            <w:gridSpan w:val="2"/>
            <w:shd w:val="clear" w:color="auto" w:fill="E7E6E6" w:themeFill="background2"/>
          </w:tcPr>
          <w:p>
            <w:pPr>
              <w:ind w:right="850"/>
              <w:rPr>
                <w:rFonts w:asciiTheme="minorHAnsi" w:hAnsiTheme="minorHAnsi" w:cstheme="minorHAnsi"/>
                <w:b/>
                <w:bCs/>
                <w:sz w:val="28"/>
                <w:szCs w:val="28"/>
              </w:rPr>
            </w:pPr>
            <w:r>
              <w:rPr>
                <w:rFonts w:asciiTheme="minorHAnsi" w:hAnsiTheme="minorHAnsi" w:cstheme="minorHAnsi"/>
                <w:b/>
                <w:bCs/>
                <w:sz w:val="28"/>
                <w:szCs w:val="28"/>
              </w:rPr>
              <w:t xml:space="preserve">If you answered YES, please explain why </w:t>
            </w:r>
            <w:r>
              <w:rPr>
                <w:rFonts w:asciiTheme="minorHAnsi" w:hAnsiTheme="minorHAnsi" w:cstheme="minorHAnsi"/>
                <w:b/>
                <w:bCs/>
                <w:sz w:val="28"/>
                <w:szCs w:val="28"/>
              </w:rPr>
              <w:t>below:</w:t>
            </w:r>
          </w:p>
        </w:tc>
      </w:tr>
      <w:tr>
        <w:trPr>
          <w:trHeight w:val="4657"/>
        </w:trPr>
        <w:tc>
          <w:tcPr>
            <w:tcW w:w="8710" w:type="dxa"/>
            <w:gridSpan w:val="2"/>
          </w:tcPr>
          <w:p>
            <w:pPr>
              <w:ind w:right="850"/>
              <w:rPr>
                <w:rFonts w:asciiTheme="minorHAnsi" w:hAnsiTheme="minorHAnsi" w:cstheme="minorHAnsi"/>
                <w:b/>
                <w:bCs/>
              </w:rPr>
            </w:pPr>
          </w:p>
        </w:tc>
      </w:tr>
    </w:tbl>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rPr>
          <w:rFonts w:asciiTheme="minorHAnsi" w:hAnsiTheme="minorHAnsi" w:cstheme="minorHAnsi"/>
        </w:rPr>
      </w:pPr>
    </w:p>
    <w:p>
      <w:pPr>
        <w:ind w:left="851" w:right="850"/>
        <w:jc w:val="center"/>
        <w:rPr>
          <w:rFonts w:asciiTheme="minorHAnsi" w:hAnsiTheme="minorHAnsi" w:cstheme="minorHAnsi"/>
          <w:b/>
          <w:bCs/>
          <w:sz w:val="28"/>
          <w:szCs w:val="28"/>
        </w:rPr>
      </w:pPr>
    </w:p>
    <w:p>
      <w:pPr>
        <w:ind w:right="850"/>
        <w:rPr>
          <w:rFonts w:asciiTheme="minorHAnsi" w:hAnsiTheme="minorHAnsi" w:cstheme="minorHAnsi"/>
          <w:b/>
          <w:bCs/>
          <w:sz w:val="28"/>
          <w:szCs w:val="28"/>
        </w:rPr>
      </w:pPr>
    </w:p>
    <w:sectPr>
      <w:headerReference w:type="default" r:id="rId13"/>
      <w:footerReference w:type="default" r:id="rId14"/>
      <w:headerReference w:type="first" r:id="rId15"/>
      <w:pgSz w:w="11906" w:h="16838"/>
      <w:pgMar w:top="2552" w:right="991" w:bottom="1985"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r>
      <w:rPr>
        <w:noProof/>
      </w:rPr>
      <w:drawing>
        <wp:anchor distT="0" distB="0" distL="114300" distR="114300" simplePos="0" relativeHeight="251667456" behindDoc="1" locked="0" layoutInCell="1" allowOverlap="1">
          <wp:simplePos x="0" y="0"/>
          <wp:positionH relativeFrom="page">
            <wp:posOffset>-72390</wp:posOffset>
          </wp:positionH>
          <wp:positionV relativeFrom="page">
            <wp:posOffset>10852083</wp:posOffset>
          </wp:positionV>
          <wp:extent cx="7559675" cy="1069276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9753" cy="1069339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753" cy="106933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page">
            <wp:align>left</wp:align>
          </wp:positionH>
          <wp:positionV relativeFrom="page">
            <wp:posOffset>-635</wp:posOffset>
          </wp:positionV>
          <wp:extent cx="7557770" cy="1460310"/>
          <wp:effectExtent l="0" t="0" r="508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2">
                    <a:extLst>
                      <a:ext uri="{28A0092B-C50C-407E-A947-70E740481C1C}">
                        <a14:useLocalDpi xmlns:a14="http://schemas.microsoft.com/office/drawing/2010/main" val="0"/>
                      </a:ext>
                    </a:extLst>
                  </a:blip>
                  <a:srcRect b="86341"/>
                  <a:stretch/>
                </pic:blipFill>
                <pic:spPr bwMode="auto">
                  <a:xfrm>
                    <a:off x="0" y="0"/>
                    <a:ext cx="7559755" cy="1460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559753" cy="1069339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753" cy="1069339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A8E1A4A-1E2B-4C87-B0AC-447E08B0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648182">
      <w:bodyDiv w:val="1"/>
      <w:marLeft w:val="0"/>
      <w:marRight w:val="0"/>
      <w:marTop w:val="0"/>
      <w:marBottom w:val="0"/>
      <w:divBdr>
        <w:top w:val="none" w:sz="0" w:space="0" w:color="auto"/>
        <w:left w:val="none" w:sz="0" w:space="0" w:color="auto"/>
        <w:bottom w:val="none" w:sz="0" w:space="0" w:color="auto"/>
        <w:right w:val="none" w:sz="0" w:space="0" w:color="auto"/>
      </w:divBdr>
      <w:divsChild>
        <w:div w:id="2002393868">
          <w:marLeft w:val="0"/>
          <w:marRight w:val="0"/>
          <w:marTop w:val="0"/>
          <w:marBottom w:val="0"/>
          <w:divBdr>
            <w:top w:val="none" w:sz="0" w:space="0" w:color="auto"/>
            <w:left w:val="none" w:sz="0" w:space="0" w:color="auto"/>
            <w:bottom w:val="none" w:sz="0" w:space="0" w:color="auto"/>
            <w:right w:val="none" w:sz="0" w:space="0" w:color="auto"/>
          </w:divBdr>
        </w:div>
        <w:div w:id="746456759">
          <w:marLeft w:val="0"/>
          <w:marRight w:val="0"/>
          <w:marTop w:val="0"/>
          <w:marBottom w:val="0"/>
          <w:divBdr>
            <w:top w:val="none" w:sz="0" w:space="0" w:color="auto"/>
            <w:left w:val="none" w:sz="0" w:space="0" w:color="auto"/>
            <w:bottom w:val="none" w:sz="0" w:space="0" w:color="auto"/>
            <w:right w:val="none" w:sz="0" w:space="0" w:color="auto"/>
          </w:divBdr>
        </w:div>
        <w:div w:id="602107687">
          <w:marLeft w:val="0"/>
          <w:marRight w:val="0"/>
          <w:marTop w:val="0"/>
          <w:marBottom w:val="0"/>
          <w:divBdr>
            <w:top w:val="none" w:sz="0" w:space="0" w:color="auto"/>
            <w:left w:val="none" w:sz="0" w:space="0" w:color="auto"/>
            <w:bottom w:val="none" w:sz="0" w:space="0" w:color="auto"/>
            <w:right w:val="none" w:sz="0" w:space="0" w:color="auto"/>
          </w:divBdr>
        </w:div>
        <w:div w:id="1709136880">
          <w:marLeft w:val="0"/>
          <w:marRight w:val="0"/>
          <w:marTop w:val="0"/>
          <w:marBottom w:val="0"/>
          <w:divBdr>
            <w:top w:val="none" w:sz="0" w:space="0" w:color="auto"/>
            <w:left w:val="none" w:sz="0" w:space="0" w:color="auto"/>
            <w:bottom w:val="none" w:sz="0" w:space="0" w:color="auto"/>
            <w:right w:val="none" w:sz="0" w:space="0" w:color="auto"/>
          </w:divBdr>
        </w:div>
        <w:div w:id="534538821">
          <w:marLeft w:val="0"/>
          <w:marRight w:val="0"/>
          <w:marTop w:val="0"/>
          <w:marBottom w:val="0"/>
          <w:divBdr>
            <w:top w:val="none" w:sz="0" w:space="0" w:color="auto"/>
            <w:left w:val="none" w:sz="0" w:space="0" w:color="auto"/>
            <w:bottom w:val="none" w:sz="0" w:space="0" w:color="auto"/>
            <w:right w:val="none" w:sz="0" w:space="0" w:color="auto"/>
          </w:divBdr>
        </w:div>
        <w:div w:id="1852184428">
          <w:marLeft w:val="0"/>
          <w:marRight w:val="0"/>
          <w:marTop w:val="0"/>
          <w:marBottom w:val="0"/>
          <w:divBdr>
            <w:top w:val="none" w:sz="0" w:space="0" w:color="auto"/>
            <w:left w:val="none" w:sz="0" w:space="0" w:color="auto"/>
            <w:bottom w:val="none" w:sz="0" w:space="0" w:color="auto"/>
            <w:right w:val="none" w:sz="0" w:space="0" w:color="auto"/>
          </w:divBdr>
        </w:div>
        <w:div w:id="198472844">
          <w:marLeft w:val="0"/>
          <w:marRight w:val="0"/>
          <w:marTop w:val="0"/>
          <w:marBottom w:val="0"/>
          <w:divBdr>
            <w:top w:val="none" w:sz="0" w:space="0" w:color="auto"/>
            <w:left w:val="none" w:sz="0" w:space="0" w:color="auto"/>
            <w:bottom w:val="none" w:sz="0" w:space="0" w:color="auto"/>
            <w:right w:val="none" w:sz="0" w:space="0" w:color="auto"/>
          </w:divBdr>
        </w:div>
        <w:div w:id="1105344497">
          <w:marLeft w:val="0"/>
          <w:marRight w:val="0"/>
          <w:marTop w:val="0"/>
          <w:marBottom w:val="0"/>
          <w:divBdr>
            <w:top w:val="none" w:sz="0" w:space="0" w:color="auto"/>
            <w:left w:val="none" w:sz="0" w:space="0" w:color="auto"/>
            <w:bottom w:val="none" w:sz="0" w:space="0" w:color="auto"/>
            <w:right w:val="none" w:sz="0" w:space="0" w:color="auto"/>
          </w:divBdr>
        </w:div>
        <w:div w:id="1082290197">
          <w:marLeft w:val="0"/>
          <w:marRight w:val="0"/>
          <w:marTop w:val="0"/>
          <w:marBottom w:val="0"/>
          <w:divBdr>
            <w:top w:val="none" w:sz="0" w:space="0" w:color="auto"/>
            <w:left w:val="none" w:sz="0" w:space="0" w:color="auto"/>
            <w:bottom w:val="none" w:sz="0" w:space="0" w:color="auto"/>
            <w:right w:val="none" w:sz="0" w:space="0" w:color="auto"/>
          </w:divBdr>
        </w:div>
        <w:div w:id="1818567964">
          <w:marLeft w:val="0"/>
          <w:marRight w:val="0"/>
          <w:marTop w:val="0"/>
          <w:marBottom w:val="0"/>
          <w:divBdr>
            <w:top w:val="none" w:sz="0" w:space="0" w:color="auto"/>
            <w:left w:val="none" w:sz="0" w:space="0" w:color="auto"/>
            <w:bottom w:val="none" w:sz="0" w:space="0" w:color="auto"/>
            <w:right w:val="none" w:sz="0" w:space="0" w:color="auto"/>
          </w:divBdr>
        </w:div>
        <w:div w:id="1014067378">
          <w:marLeft w:val="0"/>
          <w:marRight w:val="0"/>
          <w:marTop w:val="0"/>
          <w:marBottom w:val="0"/>
          <w:divBdr>
            <w:top w:val="none" w:sz="0" w:space="0" w:color="auto"/>
            <w:left w:val="none" w:sz="0" w:space="0" w:color="auto"/>
            <w:bottom w:val="none" w:sz="0" w:space="0" w:color="auto"/>
            <w:right w:val="none" w:sz="0" w:space="0" w:color="auto"/>
          </w:divBdr>
        </w:div>
        <w:div w:id="1989281953">
          <w:marLeft w:val="0"/>
          <w:marRight w:val="0"/>
          <w:marTop w:val="0"/>
          <w:marBottom w:val="0"/>
          <w:divBdr>
            <w:top w:val="none" w:sz="0" w:space="0" w:color="auto"/>
            <w:left w:val="none" w:sz="0" w:space="0" w:color="auto"/>
            <w:bottom w:val="none" w:sz="0" w:space="0" w:color="auto"/>
            <w:right w:val="none" w:sz="0" w:space="0" w:color="auto"/>
          </w:divBdr>
        </w:div>
        <w:div w:id="265429711">
          <w:marLeft w:val="0"/>
          <w:marRight w:val="0"/>
          <w:marTop w:val="0"/>
          <w:marBottom w:val="0"/>
          <w:divBdr>
            <w:top w:val="none" w:sz="0" w:space="0" w:color="auto"/>
            <w:left w:val="none" w:sz="0" w:space="0" w:color="auto"/>
            <w:bottom w:val="none" w:sz="0" w:space="0" w:color="auto"/>
            <w:right w:val="none" w:sz="0" w:space="0" w:color="auto"/>
          </w:divBdr>
        </w:div>
        <w:div w:id="1668944466">
          <w:marLeft w:val="0"/>
          <w:marRight w:val="0"/>
          <w:marTop w:val="0"/>
          <w:marBottom w:val="0"/>
          <w:divBdr>
            <w:top w:val="none" w:sz="0" w:space="0" w:color="auto"/>
            <w:left w:val="none" w:sz="0" w:space="0" w:color="auto"/>
            <w:bottom w:val="none" w:sz="0" w:space="0" w:color="auto"/>
            <w:right w:val="none" w:sz="0" w:space="0" w:color="auto"/>
          </w:divBdr>
        </w:div>
        <w:div w:id="1633248414">
          <w:marLeft w:val="0"/>
          <w:marRight w:val="0"/>
          <w:marTop w:val="0"/>
          <w:marBottom w:val="0"/>
          <w:divBdr>
            <w:top w:val="none" w:sz="0" w:space="0" w:color="auto"/>
            <w:left w:val="none" w:sz="0" w:space="0" w:color="auto"/>
            <w:bottom w:val="none" w:sz="0" w:space="0" w:color="auto"/>
            <w:right w:val="none" w:sz="0" w:space="0" w:color="auto"/>
          </w:divBdr>
        </w:div>
        <w:div w:id="805925681">
          <w:marLeft w:val="0"/>
          <w:marRight w:val="0"/>
          <w:marTop w:val="0"/>
          <w:marBottom w:val="0"/>
          <w:divBdr>
            <w:top w:val="none" w:sz="0" w:space="0" w:color="auto"/>
            <w:left w:val="none" w:sz="0" w:space="0" w:color="auto"/>
            <w:bottom w:val="none" w:sz="0" w:space="0" w:color="auto"/>
            <w:right w:val="none" w:sz="0" w:space="0" w:color="auto"/>
          </w:divBdr>
        </w:div>
        <w:div w:id="1165708937">
          <w:marLeft w:val="0"/>
          <w:marRight w:val="0"/>
          <w:marTop w:val="0"/>
          <w:marBottom w:val="0"/>
          <w:divBdr>
            <w:top w:val="none" w:sz="0" w:space="0" w:color="auto"/>
            <w:left w:val="none" w:sz="0" w:space="0" w:color="auto"/>
            <w:bottom w:val="none" w:sz="0" w:space="0" w:color="auto"/>
            <w:right w:val="none" w:sz="0" w:space="0" w:color="auto"/>
          </w:divBdr>
        </w:div>
        <w:div w:id="36900201">
          <w:marLeft w:val="0"/>
          <w:marRight w:val="0"/>
          <w:marTop w:val="0"/>
          <w:marBottom w:val="0"/>
          <w:divBdr>
            <w:top w:val="none" w:sz="0" w:space="0" w:color="auto"/>
            <w:left w:val="none" w:sz="0" w:space="0" w:color="auto"/>
            <w:bottom w:val="none" w:sz="0" w:space="0" w:color="auto"/>
            <w:right w:val="none" w:sz="0" w:space="0" w:color="auto"/>
          </w:divBdr>
        </w:div>
        <w:div w:id="259409712">
          <w:marLeft w:val="0"/>
          <w:marRight w:val="0"/>
          <w:marTop w:val="0"/>
          <w:marBottom w:val="0"/>
          <w:divBdr>
            <w:top w:val="none" w:sz="0" w:space="0" w:color="auto"/>
            <w:left w:val="none" w:sz="0" w:space="0" w:color="auto"/>
            <w:bottom w:val="none" w:sz="0" w:space="0" w:color="auto"/>
            <w:right w:val="none" w:sz="0" w:space="0" w:color="auto"/>
          </w:divBdr>
        </w:div>
        <w:div w:id="299313757">
          <w:marLeft w:val="0"/>
          <w:marRight w:val="0"/>
          <w:marTop w:val="0"/>
          <w:marBottom w:val="0"/>
          <w:divBdr>
            <w:top w:val="none" w:sz="0" w:space="0" w:color="auto"/>
            <w:left w:val="none" w:sz="0" w:space="0" w:color="auto"/>
            <w:bottom w:val="none" w:sz="0" w:space="0" w:color="auto"/>
            <w:right w:val="none" w:sz="0" w:space="0" w:color="auto"/>
          </w:divBdr>
        </w:div>
        <w:div w:id="969358798">
          <w:marLeft w:val="0"/>
          <w:marRight w:val="0"/>
          <w:marTop w:val="0"/>
          <w:marBottom w:val="0"/>
          <w:divBdr>
            <w:top w:val="none" w:sz="0" w:space="0" w:color="auto"/>
            <w:left w:val="none" w:sz="0" w:space="0" w:color="auto"/>
            <w:bottom w:val="none" w:sz="0" w:space="0" w:color="auto"/>
            <w:right w:val="none" w:sz="0" w:space="0" w:color="auto"/>
          </w:divBdr>
        </w:div>
        <w:div w:id="751660546">
          <w:marLeft w:val="0"/>
          <w:marRight w:val="0"/>
          <w:marTop w:val="0"/>
          <w:marBottom w:val="0"/>
          <w:divBdr>
            <w:top w:val="none" w:sz="0" w:space="0" w:color="auto"/>
            <w:left w:val="none" w:sz="0" w:space="0" w:color="auto"/>
            <w:bottom w:val="none" w:sz="0" w:space="0" w:color="auto"/>
            <w:right w:val="none" w:sz="0" w:space="0" w:color="auto"/>
          </w:divBdr>
        </w:div>
      </w:divsChild>
    </w:div>
    <w:div w:id="192827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teacher@plymptonacademy.org.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forms.office.com/e/VHp6M6jpi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682a2b5-8cac-4769-93f6-91645355e8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261C13966F1F40AC9CB11260672254" ma:contentTypeVersion="15" ma:contentTypeDescription="Create a new document." ma:contentTypeScope="" ma:versionID="68d660f1798ea3a628bb43072fa24ffb">
  <xsd:schema xmlns:xsd="http://www.w3.org/2001/XMLSchema" xmlns:xs="http://www.w3.org/2001/XMLSchema" xmlns:p="http://schemas.microsoft.com/office/2006/metadata/properties" xmlns:ns3="0682a2b5-8cac-4769-93f6-91645355e830" xmlns:ns4="92f129ca-26b8-4d53-900c-594ac29ffd1b" targetNamespace="http://schemas.microsoft.com/office/2006/metadata/properties" ma:root="true" ma:fieldsID="96475f3153f58029ee685990a644c8bb" ns3:_="" ns4:_="">
    <xsd:import namespace="0682a2b5-8cac-4769-93f6-91645355e830"/>
    <xsd:import namespace="92f129ca-26b8-4d53-900c-594ac29ffd1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2a2b5-8cac-4769-93f6-91645355e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f129ca-26b8-4d53-900c-594ac29ffd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15B96F-6816-4018-B76D-2D1C3B05B3D9}">
  <ds:schemaRefs>
    <ds:schemaRef ds:uri="http://schemas.openxmlformats.org/officeDocument/2006/bibliography"/>
  </ds:schemaRefs>
</ds:datastoreItem>
</file>

<file path=customXml/itemProps2.xml><?xml version="1.0" encoding="utf-8"?>
<ds:datastoreItem xmlns:ds="http://schemas.openxmlformats.org/officeDocument/2006/customXml" ds:itemID="{E62B44DB-3188-41A4-B85B-7F48ADEED614}">
  <ds:schemaRefs>
    <ds:schemaRef ds:uri="http://schemas.microsoft.com/sharepoint/v3/contenttype/forms"/>
  </ds:schemaRefs>
</ds:datastoreItem>
</file>

<file path=customXml/itemProps3.xml><?xml version="1.0" encoding="utf-8"?>
<ds:datastoreItem xmlns:ds="http://schemas.openxmlformats.org/officeDocument/2006/customXml" ds:itemID="{8C723915-1BF0-4FE1-9B83-5FCBDF179558}">
  <ds:schemaRefs>
    <ds:schemaRef ds:uri="http://schemas.microsoft.com/office/2006/documentManagement/types"/>
    <ds:schemaRef ds:uri="http://www.w3.org/XML/1998/namespace"/>
    <ds:schemaRef ds:uri="0682a2b5-8cac-4769-93f6-91645355e830"/>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2f129ca-26b8-4d53-900c-594ac29ffd1b"/>
    <ds:schemaRef ds:uri="http://purl.org/dc/dcmitype/"/>
  </ds:schemaRefs>
</ds:datastoreItem>
</file>

<file path=customXml/itemProps4.xml><?xml version="1.0" encoding="utf-8"?>
<ds:datastoreItem xmlns:ds="http://schemas.openxmlformats.org/officeDocument/2006/customXml" ds:itemID="{A9E07B6B-8159-4058-A167-5D7AD9643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2a2b5-8cac-4769-93f6-91645355e830"/>
    <ds:schemaRef ds:uri="92f129ca-26b8-4d53-900c-594ac29ff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Thinking Schools Academy Trust</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Lynn</dc:creator>
  <cp:keywords/>
  <dc:description/>
  <cp:lastModifiedBy>Carder, Fay (PA)</cp:lastModifiedBy>
  <cp:revision>5</cp:revision>
  <cp:lastPrinted>2024-12-13T10:36:00Z</cp:lastPrinted>
  <dcterms:created xsi:type="dcterms:W3CDTF">2024-12-13T10:46:00Z</dcterms:created>
  <dcterms:modified xsi:type="dcterms:W3CDTF">2024-12-13T10:50:00Z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0x0101006B261C13966F1F40AC9CB11260672254</vt:lpwstr>
  </property>
</Properties>
</file>